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图学理论及应用</w:t>
      </w:r>
    </w:p>
    <w:p>
      <w:r>
        <w:rPr>
          <w:rFonts w:ascii="宋体" w:hAnsi="宋体" w:eastAsia="宋体"/>
          <w:sz w:val="24"/>
        </w:rPr>
        <w:t>（日）芳田刚，田dao太郎著；杨钟藩，周顺挺，龚庆荣译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（日）芳田刚，田dao太郎著；杨钟藩，周顺挺，龚庆荣译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本书出售、求购地址：https://www.jiaokey.com/book/detail/10753534.html</w:t>
      </w:r>
    </w:p>
    <w:p>
      <w:r>
        <w:t>更多相关图书推荐：https://www.jiaokey.com</w:t>
      </w:r>
    </w:p>
    <w:p>
      <w:r>
        <w:t>（日）芳田刚，田dao太郎著；杨钟藩，周顺挺，龚庆荣译 其他作品：https://www.jiaokey.com/tag/（日）芳田刚，田dao太郎著；杨钟藩，周顺挺，龚庆荣译.html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