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330-750KV输电线路高频通信</w:t>
      </w:r>
    </w:p>
    <w:p>
      <w:r>
        <w:rPr>
          <w:rFonts w:ascii="宋体" w:hAnsi="宋体" w:eastAsia="宋体"/>
          <w:sz w:val="24"/>
        </w:rPr>
        <w:t>（苏）B.X.伊什金   N.N.齐特威尔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330-750KV输电线路高频通信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（苏）B.X.伊什金   N.N.齐特威尔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本书出售、求购地址：https://www.jiaokey.com/book/detail/10753255.html</w:t>
      </w:r>
    </w:p>
    <w:p>
      <w:r>
        <w:t>更多相关图书推荐：https://www.jiaokey.com</w:t>
      </w:r>
    </w:p>
    <w:p>
      <w:r>
        <w:t>（苏）B.X.伊什金   N.N.齐特威尔 其他作品：https://www.jiaokey.com/tag/（苏）B.X.伊什金   N.N.齐特威尔.html</w:t>
      </w:r>
    </w:p>
    <w:p>
      <w:r>
        <w:t>水利电力出版社 出版图书：https://www.jiaokey.com/tag/水利电力出版社.html</w:t>
      </w:r>
    </w:p>
    <w:p>
      <w:r>
        <w:t>关键词搜索：https://www.jiaokey.com/tag/330-750KV输电线路高频通信.html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