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儿科治疗手册</w:t>
      </w:r>
    </w:p>
    <w:p>
      <w:r>
        <w:rPr>
          <w:rFonts w:ascii="宋体" w:hAnsi="宋体" w:eastAsia="宋体"/>
          <w:sz w:val="24"/>
        </w:rPr>
        <w:t>（美）格雷夫（Graef，J.W.），（美）科因（Come，T.E.）著；中国医科大学儿科系儿科译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（美）格雷夫（Graef，J.W.），（美）科因（Come，T.E.）著；中国医科大学儿科系儿科译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本书出售、求购地址：https://www.jiaokey.com/book/detail/10747967.html</w:t>
      </w:r>
    </w:p>
    <w:p>
      <w:r>
        <w:t>更多相关图书推荐：https://www.jiaokey.com</w:t>
      </w:r>
    </w:p>
    <w:p>
      <w:r>
        <w:t>（美）格雷夫（Graef，J.W.），（美）科因（Come，T.E.）著；中国医科大学儿科系儿科译 其他作品：https://www.jiaokey.com/tag/（美）格雷夫（Graef，J.W.），（美）科因（Come，T.E.）著；中国医科大学儿科系儿科译.html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关键词搜索：https://www.jiaokey.com/tag/儿科治疗手册.html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