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我国农民反孔斗争史话</w:t>
      </w:r>
    </w:p>
    <w:p>
      <w:r>
        <w:rPr>
          <w:rFonts w:ascii="宋体" w:hAnsi="宋体" w:eastAsia="宋体"/>
          <w:sz w:val="24"/>
        </w:rPr>
        <w:t>天津市宝坻县林亭口公社小靳庄大队理论小组编著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我国农民反孔斗争史话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天津市宝坻县林亭口公社小靳庄大队理论小组编著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江西省革命委员会政治部宣传组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本书出售、求购地址：https://www.jiaokey.com/book/detail/10747478.html</w:t>
      </w:r>
    </w:p>
    <w:p>
      <w:r>
        <w:t>更多相关图书推荐：https://www.jiaokey.com</w:t>
      </w:r>
    </w:p>
    <w:p>
      <w:r>
        <w:t>天津市宝坻县林亭口公社小靳庄大队理论小组编著 其他作品：https://www.jiaokey.com/tag/天津市宝坻县林亭口公社小靳庄大队理论小组编著.html</w:t>
      </w:r>
    </w:p>
    <w:p>
      <w:r>
        <w:t>江西省革命委员会政治部宣传组 出版图书：https://www.jiaokey.com/tag/江西省革命委员会政治部宣传组.html</w:t>
      </w:r>
    </w:p>
    <w:p>
      <w:r>
        <w:t>关键词搜索：https://www.jiaokey.com/tag/我国农民反孔斗争史话.html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