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外国现代派作品选  第1册</w:t>
      </w:r>
    </w:p>
    <w:p>
      <w:r>
        <w:rPr>
          <w:rFonts w:ascii="宋体" w:hAnsi="宋体" w:eastAsia="宋体"/>
          <w:sz w:val="24"/>
        </w:rPr>
        <w:t>袁可嘉，董衡巽，郑克鲁选编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外国现代派作品选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袁可嘉，董衡巽，郑克鲁选编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本书出售、求购地址：https://www.jiaokey.com/book/detail/10746662.html</w:t>
      </w:r>
    </w:p>
    <w:p>
      <w:r>
        <w:t>更多相关图书推荐：https://www.jiaokey.com</w:t>
      </w:r>
    </w:p>
    <w:p>
      <w:r>
        <w:t>袁可嘉，董衡巽，郑克鲁选编 其他作品：https://www.jiaokey.com/tag/袁可嘉，董衡巽，郑克鲁选编.html</w:t>
      </w:r>
    </w:p>
    <w:p>
      <w:r>
        <w:t>上海市：上海文艺出版社 出版图书：https://www.jiaokey.com/tag/上海市：上海文艺出版社.html</w:t>
      </w:r>
    </w:p>
    <w:p>
      <w:r>
        <w:t>关键词搜索：https://www.jiaokey.com/tag/外国现代派作品选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