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文学史基本知识</w:t>
      </w:r>
    </w:p>
    <w:p>
      <w:r>
        <w:rPr>
          <w:rFonts w:ascii="宋体" w:hAnsi="宋体" w:eastAsia="宋体"/>
          <w:sz w:val="24"/>
        </w:rPr>
        <w:t>时雁行编著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文学史基本知识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时雁行编著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本书出售、求购地址：https://www.jiaokey.com/book/detail/10740425.html</w:t>
      </w:r>
    </w:p>
    <w:p>
      <w:r>
        <w:t>更多相关图书推荐：https://www.jiaokey.com</w:t>
      </w:r>
    </w:p>
    <w:p>
      <w:r>
        <w:t>时雁行编著 其他作品：https://www.jiaokey.com/tag/时雁行编著.html</w:t>
      </w:r>
    </w:p>
    <w:p>
      <w:r>
        <w:t>北京：北京教育出版社 出版图书：https://www.jiaokey.com/tag/北京：北京教育出版社.html</w:t>
      </w:r>
    </w:p>
    <w:p>
      <w:r>
        <w:t>关键词搜索：https://www.jiaokey.com/tag/文学史基本知识.html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