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书名：工业部门改造和基建投资效果</w:t>
      </w:r>
    </w:p>
    <w:p>
      <w:r>
        <w:t>作者：（苏）布杜诺娃（Будунова，Н.И.）著；杨怀之译</w:t>
      </w:r>
    </w:p>
    <w:p>
      <w:r>
        <w:t>出版社：北京：中国标准出版社</w:t>
      </w:r>
    </w:p>
    <w:p>
      <w:r>
        <w:t>出版日期：1987.10</w:t>
      </w:r>
    </w:p>
    <w:p>
      <w:r>
        <w:t>总页数：208</w:t>
      </w:r>
    </w:p>
    <w:p>
      <w:r>
        <w:t>更多请访问教客网: www.jiaokey.com</w:t>
      </w:r>
    </w:p>
    <w:p>
      <w:r>
        <w:t>工业部门改造和基建投资效果 评论地址：https://www.jiaokey.com/book/detail/10740302.html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