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印度经济  下</w:t>
      </w:r>
    </w:p>
    <w:p>
      <w:r>
        <w:rPr>
          <w:rFonts w:ascii="宋体" w:hAnsi="宋体" w:eastAsia="宋体"/>
          <w:sz w:val="24"/>
        </w:rPr>
        <w:t>（印）鲁达尔·达特，（印）K.P.M.桑达拉姆著；雷启淮等译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（印）鲁达尔·达特，（印）K.P.M.桑达拉姆著；雷启淮等译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本书出售、求购地址：https://www.jiaokey.com/book/detail/10733901.html</w:t>
      </w:r>
    </w:p>
    <w:p>
      <w:r>
        <w:t>更多相关图书推荐：https://www.jiaokey.com</w:t>
      </w:r>
    </w:p>
    <w:p>
      <w:r>
        <w:t>（印）鲁达尔·达特，（印）K.P.M.桑达拉姆著；雷启淮等译 其他作品：https://www.jiaokey.com/tag/（印）鲁达尔·达特，（印）K.P.M.桑达拉姆著；雷启淮等译.html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关键词搜索：https://www.jiaokey.com/tag/印度经济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