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世界各国的公营企业</w:t>
      </w:r>
    </w:p>
    <w:p>
      <w:r>
        <w:rPr>
          <w:rFonts w:ascii="宋体" w:hAnsi="宋体" w:eastAsia="宋体"/>
          <w:sz w:val="24"/>
        </w:rPr>
        <w:t>（英）米什勒（Mishra，R.K.），（英）雷维森卡（Ravishankar，S.）编；吴柏均等译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世界各国的公营企业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（英）米什勒（Mishra，R.K.），（英）雷维森卡（Ravishankar，S.）编；吴柏均等译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本书出售、求购地址：https://www.jiaokey.com/book/detail/10733700.html</w:t>
      </w:r>
    </w:p>
    <w:p>
      <w:r>
        <w:t>更多相关图书推荐：https://www.jiaokey.com</w:t>
      </w:r>
    </w:p>
    <w:p>
      <w:r>
        <w:t>（英）米什勒（Mishra，R.K.），（英）雷维森卡（Ravishankar，S.）编；吴柏均等译 其他作品：https://www.jiaokey.com/tag/（英）米什勒（Mishra，R.K.），（英）雷维森卡（Ravishankar，S.）编；吴柏均等译.html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关键词搜索：https://www.jiaokey.com/tag/世界各国的公营企业.html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