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书名：迈向新世纪的宏伟蓝图  渭南市国民经济和社会发展“九五”计划和2010年远景目标纲要</w:t>
      </w:r>
    </w:p>
    <w:p>
      <w:r>
        <w:t>作者：曹志忠主编</w:t>
      </w:r>
    </w:p>
    <w:p>
      <w:r>
        <w:t>出版社：西安：西北大学出版社</w:t>
      </w:r>
    </w:p>
    <w:p>
      <w:r>
        <w:t>出版日期：1996.10</w:t>
      </w:r>
    </w:p>
    <w:p>
      <w:r>
        <w:t>总页数：353</w:t>
      </w:r>
    </w:p>
    <w:p>
      <w:r>
        <w:t>更多请访问教客网: www.jiaokey.com</w:t>
      </w:r>
    </w:p>
    <w:p>
      <w:r>
        <w:t>迈向新世纪的宏伟蓝图  渭南市国民经济和社会发展“九五”计划和2010年远景目标纲要 评论地址：https://www.jiaokey.com/book/detail/10727259.html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