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会计核算原理</w:t>
      </w:r>
    </w:p>
    <w:p>
      <w:r>
        <w:rPr>
          <w:rFonts w:ascii="宋体" w:hAnsi="宋体" w:eastAsia="宋体"/>
          <w:sz w:val="24"/>
        </w:rPr>
        <w:t>（苏）马尔钦科，（苏）巴拉巴诺夫著；湖北财经学院会计核算原理翻译组译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会计核算原理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（苏）马尔钦科，（苏）巴拉巴诺夫著；湖北财经学院会计核算原理翻译组译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本书出售、求购地址：https://www.jiaokey.com/book/detail/10726494.html</w:t>
      </w:r>
    </w:p>
    <w:p>
      <w:r>
        <w:t>更多相关图书推荐：https://www.jiaokey.com</w:t>
      </w:r>
    </w:p>
    <w:p>
      <w:r>
        <w:t>（苏）马尔钦科，（苏）巴拉巴诺夫著；湖北财经学院会计核算原理翻译组译 其他作品：https://www.jiaokey.com/tag/（苏）马尔钦科，（苏）巴拉巴诺夫著；湖北财经学院会计核算原理翻译组译.html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关键词搜索：https://www.jiaokey.com/tag/会计核算原理.html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