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十七至十八世纪俄国农民战争</w:t>
      </w:r>
    </w:p>
    <w:p>
      <w:r>
        <w:rPr>
          <w:rFonts w:ascii="宋体" w:hAnsi="宋体" w:eastAsia="宋体"/>
          <w:sz w:val="24"/>
        </w:rPr>
        <w:t>И·И·斯米尔诺夫 A·Г·马尼科夫等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十七至十八世纪俄国农民战争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И·И·斯米尔诺夫 A·Г·马尼科夫等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本书出售、求购地址：https://www.jiaokey.com/book/detail/10724879.html</w:t>
      </w:r>
    </w:p>
    <w:p>
      <w:r>
        <w:t>更多相关图书推荐：https://www.jiaokey.com</w:t>
      </w:r>
    </w:p>
    <w:p>
      <w:r>
        <w:t>И·И·斯米尔诺夫 A·Г·马尼科夫等 其他作品：https://www.jiaokey.com/tag/И·И·斯米尔诺夫 A·Г·马尼科夫等.html</w:t>
      </w:r>
    </w:p>
    <w:p>
      <w:r>
        <w:t>关键词搜索：https://www.jiaokey.com/tag/十七至十八世纪俄国农民战争.html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