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石油科学进展21  三次采油最优控制理论的应用</w:t>
      </w:r>
    </w:p>
    <w:p>
      <w:r>
        <w:rPr>
          <w:rFonts w:ascii="宋体" w:hAnsi="宋体" w:eastAsia="宋体"/>
          <w:sz w:val="24"/>
        </w:rPr>
        <w:t>（美）W·F·拉米雷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石油科学进展21  三次采油最优控制理论的应用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（美）W·F·拉米雷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本书出售、求购地址：https://www.jiaokey.com/book/detail/10720402.html</w:t>
      </w:r>
    </w:p>
    <w:p>
      <w:r>
        <w:t>更多相关图书推荐：https://www.jiaokey.com</w:t>
      </w:r>
    </w:p>
    <w:p>
      <w:r>
        <w:t>（美）W·F·拉米雷 其他作品：https://www.jiaokey.com/tag/（美）W·F·拉米雷.html</w:t>
      </w:r>
    </w:p>
    <w:p>
      <w:r>
        <w:t>黑龙江科学技术出版社 出版图书：https://www.jiaokey.com/tag/黑龙江科学技术出版社.html</w:t>
      </w:r>
    </w:p>
    <w:p>
      <w:r>
        <w:t>关键词搜索：https://www.jiaokey.com/tag/石油科学进展21  三次采油最优控制理论的应用.html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