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外商投资企业会计</w:t>
      </w:r>
    </w:p>
    <w:p>
      <w:r>
        <w:rPr>
          <w:rFonts w:ascii="宋体" w:hAnsi="宋体" w:eastAsia="宋体"/>
          <w:sz w:val="24"/>
        </w:rPr>
        <w:t>刘桂全  毛同栋  尤建敏  齐占军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外商投资企业会计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刘桂全  毛同栋  尤建敏  齐占军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本书出售、求购地址：https://www.jiaokey.com/book/detail/10717376.html</w:t>
      </w:r>
    </w:p>
    <w:p>
      <w:r>
        <w:t>更多相关图书推荐：https://www.jiaokey.com</w:t>
      </w:r>
    </w:p>
    <w:p>
      <w:r>
        <w:t>刘桂全  毛同栋  尤建敏  齐占军 其他作品：https://www.jiaokey.com/tag/刘桂全  毛同栋  尤建敏  齐占军.html</w:t>
      </w:r>
    </w:p>
    <w:p>
      <w:r>
        <w:t>中国商业出版社 出版图书：https://www.jiaokey.com/tag/中国商业出版社.html</w:t>
      </w:r>
    </w:p>
    <w:p>
      <w:r>
        <w:t>关键词搜索：https://www.jiaokey.com/tag/外商投资企业会计.html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