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裂变产物放射特性手册</w:t>
      </w:r>
    </w:p>
    <w:p>
      <w:r>
        <w:rPr>
          <w:rFonts w:ascii="宋体" w:hAnsi="宋体" w:eastAsia="宋体"/>
          <w:sz w:val="24"/>
        </w:rPr>
        <w:t>（苏）古雪夫（Н.Г.Гусев）等编；华明川，邢馥吏译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裂变产物放射特性手册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（苏）古雪夫（Н.Г.Гусев）等编；华明川，邢馥吏译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本书出售、求购地址：https://www.jiaokey.com/book/detail/10712925.html</w:t>
      </w:r>
    </w:p>
    <w:p>
      <w:r>
        <w:t>更多相关图书推荐：https://www.jiaokey.com</w:t>
      </w:r>
    </w:p>
    <w:p>
      <w:r>
        <w:t>（苏）古雪夫（Н.Г.Гусев）等编；华明川，邢馥吏译 其他作品：https://www.jiaokey.com/tag/（苏）古雪夫（Н.Г.Гусев）等编；华明川，邢馥吏译.html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关键词搜索：https://www.jiaokey.com/tag/裂变产物放射特性手册.html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