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  所有制、管理和权力</w:t>
      </w:r>
    </w:p>
    <w:p>
      <w:r>
        <w:rPr>
          <w:rFonts w:ascii="宋体" w:hAnsi="宋体" w:eastAsia="宋体"/>
          <w:sz w:val="24"/>
        </w:rPr>
        <w:t>（苏）迈博罗达著；周恒云，张佩贤译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  所有制、管理和权力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（苏）迈博罗达著；周恒云，张佩贤译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本书出售、求购地址：https://www.jiaokey.com/book/detail/10712703.html</w:t>
      </w:r>
    </w:p>
    <w:p>
      <w:r>
        <w:t>更多相关图书推荐：https://www.jiaokey.com</w:t>
      </w:r>
    </w:p>
    <w:p>
      <w:r>
        <w:t>（苏）迈博罗达著；周恒云，张佩贤译 其他作品：https://www.jiaokey.com/tag/（苏）迈博罗达著；周恒云，张佩贤译.html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关键词搜索：https://www.jiaokey.com/tag/当代资本主义  所有制、管理和权力.html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