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在有突出危险地层中的立井掘进</w:t>
      </w:r>
    </w:p>
    <w:p>
      <w:r>
        <w:rPr>
          <w:rFonts w:ascii="宋体" w:hAnsi="宋体" w:eastAsia="宋体"/>
          <w:sz w:val="24"/>
        </w:rPr>
        <w:t>（苏）罗扎恩采夫（Е.С.Розанцев）著；陈铨，吴继奎译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在有突出危险地层中的立井掘进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（苏）罗扎恩采夫（Е.С.Розанцев）著；陈铨，吴继奎译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本书出售、求购地址：https://www.jiaokey.com/book/detail/10708961.html</w:t>
      </w:r>
    </w:p>
    <w:p>
      <w:r>
        <w:t>更多相关图书推荐：https://www.jiaokey.com</w:t>
      </w:r>
    </w:p>
    <w:p>
      <w:r>
        <w:t>（苏）罗扎恩采夫（Е.С.Розанцев）著；陈铨，吴继奎译 其他作品：https://www.jiaokey.com/tag/（苏）罗扎恩采夫（Е.С.Розанцев）著；陈铨，吴继奎译.html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关键词搜索：https://www.jiaokey.com/tag/在有突出危险地层中的立井掘进.html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