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书名：现状·目标与战略启动  朔城区经济社会发展五年规划的构想</w:t>
      </w:r>
    </w:p>
    <w:p>
      <w:r>
        <w:t>作者：雷功，洪发科主编</w:t>
      </w:r>
    </w:p>
    <w:p>
      <w:r>
        <w:t>出版社：太原：山西经济出版社</w:t>
      </w:r>
    </w:p>
    <w:p>
      <w:r>
        <w:t>出版日期：1991.09</w:t>
      </w:r>
    </w:p>
    <w:p>
      <w:r>
        <w:t>总页数：217</w:t>
      </w:r>
    </w:p>
    <w:p>
      <w:r>
        <w:t>更多请访问教客网: www.jiaokey.com</w:t>
      </w:r>
    </w:p>
    <w:p>
      <w:r>
        <w:t>现状·目标与战略启动  朔城区经济社会发展五年规划的构想 评论地址：https://www.jiaokey.com/book/detail/10708423.html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