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书名：国家能源交通重点建设预算调节基金征集与管理</w:t>
      </w:r>
    </w:p>
    <w:p>
      <w:r>
        <w:t>作者:河北省税务局编著</w:t>
      </w:r>
    </w:p>
    <w:p>
      <w:r>
        <w:t>出版社:石家庄：河北人民出版社</w:t>
      </w:r>
    </w:p>
    <w:p>
      <w:r>
        <w:t>出版日期：1990.01</w:t>
      </w:r>
    </w:p>
    <w:p>
      <w:r>
        <w:t>总页数：178</w:t>
      </w:r>
    </w:p>
    <w:p>
      <w:r>
        <w:t>更多请访问教客网:www.jiaokey.com</w:t>
      </w:r>
    </w:p>
    <w:p>
      <w:r>
        <w:t>国家能源交通重点建设预算调节基金征集与管理评论地址：https://www.jiaokey.com/book/detail/10708248.html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