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中国预算外资金管理理论与实践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中国预算外资金管理理论与实践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本书出售、求购地址：https://www.jiaokey.com/book/detail/10707487.html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关键词搜索：https://www.jiaokey.com/tag/中国预算外资金管理理论与实践.html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