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生物学显微照射  传统射源和激光射源</w:t>
      </w:r>
    </w:p>
    <w:p>
      <w:r>
        <w:rPr>
          <w:rFonts w:ascii="宋体" w:hAnsi="宋体" w:eastAsia="宋体"/>
          <w:sz w:val="24"/>
        </w:rPr>
        <w:t>（美）伯恩斯（M.W.Berns）著；梁宏，陆仲康译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生物学显微照射  传统射源和激光射源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（美）伯恩斯（M.W.Berns）著；梁宏，陆仲康译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本书出售、求购地址：https://www.jiaokey.com/book/detail/10707031.html</w:t>
      </w:r>
    </w:p>
    <w:p>
      <w:r>
        <w:t>更多相关图书推荐：https://www.jiaokey.com</w:t>
      </w:r>
    </w:p>
    <w:p>
      <w:r>
        <w:t>（美）伯恩斯（M.W.Berns）著；梁宏，陆仲康译 其他作品：https://www.jiaokey.com/tag/（美）伯恩斯（M.W.Berns）著；梁宏，陆仲康译.html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关键词搜索：https://www.jiaokey.com/tag/生物学显微照射  传统射源和激光射源.html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