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临床药学与医院药品管理</w:t>
      </w:r>
    </w:p>
    <w:p>
      <w:r>
        <w:rPr>
          <w:rFonts w:ascii="宋体" w:hAnsi="宋体" w:eastAsia="宋体"/>
          <w:sz w:val="24"/>
        </w:rPr>
        <w:t>（英）劳森（Lawson，D.H.），（英）理查兹（Richards，R.M.E.）著；南京军区军医学校药学教研室译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临床药学与医院药品管理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（英）劳森（Lawson，D.H.），（英）理查兹（Richards，R.M.E.）著；南京军区军医学校药学教研室译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本书出售、求购地址：https://www.jiaokey.com/book/detail/10706383.html</w:t>
      </w:r>
    </w:p>
    <w:p>
      <w:r>
        <w:t>更多相关图书推荐：https://www.jiaokey.com</w:t>
      </w:r>
    </w:p>
    <w:p>
      <w:r>
        <w:t>（英）劳森（Lawson，D.H.），（英）理查兹（Richards，R.M.E.）著；南京军区军医学校药学教研室译 其他作品：https://www.jiaokey.com/tag/（英）劳森（Lawson，D.H.），（英）理查兹（Richards，R.M.E.）著；南京军区军医学校药学教研室译.html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关键词搜索：https://www.jiaokey.com/tag/临床药学与医院药品管理.html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