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建设有中国特色的社会主义  经济建设问题解答</w:t>
      </w:r>
    </w:p>
    <w:p>
      <w:r>
        <w:rPr>
          <w:rFonts w:ascii="宋体" w:hAnsi="宋体" w:eastAsia="宋体"/>
          <w:sz w:val="24"/>
        </w:rPr>
        <w:t>经济建设问题解答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建设有中国特色的社会主义  经济建设问题解答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经济建设问题解答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本书出售、求购地址：https://www.jiaokey.com/book/detail/10703635.html</w:t>
      </w:r>
    </w:p>
    <w:p>
      <w:r>
        <w:t>更多相关图书推荐：https://www.jiaokey.com</w:t>
      </w:r>
    </w:p>
    <w:p>
      <w:r>
        <w:t>经济建设问题解答 其他作品：https://www.jiaokey.com/tag/经济建设问题解答.html</w:t>
      </w:r>
    </w:p>
    <w:p>
      <w:r>
        <w:t>关键词搜索：https://www.jiaokey.com/tag/建设有中国特色的社会主义  经济建设问题解答.html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