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</w:t>
      </w:r>
    </w:p>
    <w:p>
      <w:r>
        <w:rPr>
          <w:rFonts w:ascii="宋体" w:hAnsi="宋体" w:eastAsia="宋体"/>
          <w:sz w:val="24"/>
        </w:rPr>
        <w:t>龚慧峰主编；美国天时投资公司市场研究部编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龚慧峰主编；美国天时投资公司市场研究部编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本书出售、求购地址：https://www.jiaokey.com/book/detail/10691016.html</w:t>
      </w:r>
    </w:p>
    <w:p>
      <w:r>
        <w:t>更多相关图书推荐：https://www.jiaokey.com</w:t>
      </w:r>
    </w:p>
    <w:p>
      <w:r>
        <w:t>龚慧峰主编；美国天时投资公司市场研究部编 其他作品：https://www.jiaokey.com/tag/龚慧峰主编；美国天时投资公司市场研究部编.html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