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华佗神方</w:t>
      </w:r>
    </w:p>
    <w:p>
      <w:r>
        <w:rPr>
          <w:rFonts w:ascii="宋体" w:hAnsi="宋体" w:eastAsia="宋体"/>
          <w:sz w:val="24"/>
        </w:rPr>
        <w:t>（汉）华佗撰；（唐）孙思邈编集杨金生等点校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（汉）华佗撰；（唐）孙思邈编集杨金生等点校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本书出售、求购地址：https://www.jiaokey.com/book/detail/10691007.html</w:t>
      </w:r>
    </w:p>
    <w:p>
      <w:r>
        <w:t>更多相关图书推荐：https://www.jiaokey.com</w:t>
      </w:r>
    </w:p>
    <w:p>
      <w:r>
        <w:t>（汉）华佗撰；（唐）孙思邈编集杨金生等点校 其他作品：https://www.jiaokey.com/tag/（汉）华佗撰；（唐）孙思邈编集杨金生等点校.html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关键词搜索：https://www.jiaokey.com/tag/华佗神方.html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