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现代人·文化·知识·译丛 人事革命——企业生存经营的战略</w:t>
      </w:r>
    </w:p>
    <w:p>
      <w:r>
        <w:rPr>
          <w:rFonts w:ascii="宋体" w:hAnsi="宋体" w:eastAsia="宋体"/>
          <w:sz w:val="24"/>
        </w:rPr>
        <w:t>（日）津田真澄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现代人·文化·知识·译丛 人事革命——企业生存经营的战略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（日）津田真澄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本书出售、求购地址：https://www.jiaokey.com/book/detail/10687218.html</w:t>
      </w:r>
    </w:p>
    <w:p>
      <w:r>
        <w:t>更多相关图书推荐：https://www.jiaokey.com</w:t>
      </w:r>
    </w:p>
    <w:p>
      <w:r>
        <w:t>（日）津田真澄 其他作品：https://www.jiaokey.com/tag/（日）津田真澄.html</w:t>
      </w:r>
    </w:p>
    <w:p>
      <w:r>
        <w:t>陕西人民出版社 出版图书：https://www.jiaokey.com/tag/陕西人民出版社.html</w:t>
      </w:r>
    </w:p>
    <w:p>
      <w:r>
        <w:t>关键词搜索：https://www.jiaokey.com/tag/现代人·文化·知识·译丛 人事革命——企业生存经营的战略.html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