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书名：个人资产增值导向  艺术品、房地产、股票、私营企业投资实务</w:t>
      </w:r>
    </w:p>
    <w:p>
      <w:r>
        <w:t>作者：鲁娜主编</w:t>
      </w:r>
    </w:p>
    <w:p>
      <w:r>
        <w:t>出版社：北京：专利文献出版社</w:t>
      </w:r>
    </w:p>
    <w:p>
      <w:r>
        <w:t>出版日期：1993.01</w:t>
      </w:r>
    </w:p>
    <w:p>
      <w:r>
        <w:t>总页数：329</w:t>
      </w:r>
    </w:p>
    <w:p>
      <w:r>
        <w:t>更多请访问教客网: www.jiaokey.com</w:t>
      </w:r>
    </w:p>
    <w:p>
      <w:r>
        <w:t>个人资产增值导向  艺术品、房地产、股票、私营企业投资实务 评论地址：https://www.jiaokey.com/book/detail/10683881.html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