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从分散到整体的世界史（4）——现代分册</w:t>
      </w:r>
    </w:p>
    <w:p>
      <w:r>
        <w:rPr>
          <w:rFonts w:ascii="宋体" w:hAnsi="宋体" w:eastAsia="宋体"/>
          <w:sz w:val="24"/>
        </w:rPr>
        <w:t>高明振    唐希中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从分散到整体的世界史（4）——现代分册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高明振    唐希中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本书出售、求购地址：https://www.jiaokey.com/book/detail/10681254.html</w:t>
      </w:r>
    </w:p>
    <w:p>
      <w:r>
        <w:t>更多相关图书推荐：https://www.jiaokey.com</w:t>
      </w:r>
    </w:p>
    <w:p>
      <w:r>
        <w:t>高明振    唐希中 其他作品：https://www.jiaokey.com/tag/高明振    唐希中.html</w:t>
      </w:r>
    </w:p>
    <w:p>
      <w:r>
        <w:t>湖南出版社 出版图书：https://www.jiaokey.com/tag/湖南出版社.html</w:t>
      </w:r>
    </w:p>
    <w:p>
      <w:r>
        <w:t>关键词搜索：https://www.jiaokey.com/tag/从分散到整体的世界史（4）——现代分册.html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