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山东省哲学社会科学“七五”规划重点项目——山东当代作家论</w:t>
      </w:r>
    </w:p>
    <w:p>
      <w:r>
        <w:rPr>
          <w:rFonts w:ascii="宋体" w:hAnsi="宋体" w:eastAsia="宋体"/>
          <w:sz w:val="24"/>
        </w:rPr>
        <w:t>丁尔纲主编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山东省哲学社会科学“七五”规划重点项目——山东当代作家论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本书出售、求购地址：https://www.jiaokey.com/book/detail/10681037.html</w:t>
      </w:r>
    </w:p>
    <w:p>
      <w:r>
        <w:t>更多相关图书推荐：https://www.jiaokey.com</w:t>
      </w:r>
    </w:p>
    <w:p>
      <w:r>
        <w:t>丁尔纲主编 其他作品：https://www.jiaokey.com/tag/丁尔纲主编.html</w:t>
      </w:r>
    </w:p>
    <w:p>
      <w:r>
        <w:t>山东教育出版社 出版图书：https://www.jiaokey.com/tag/山东教育出版社.html</w:t>
      </w:r>
    </w:p>
    <w:p>
      <w:r>
        <w:t>关键词搜索：https://www.jiaokey.com/tag/山东省哲学社会科学“七五”规划重点项目——山东当代作家论.html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