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书名：中国金融改革大思路  市场经济下中国金融体制改革的目标及行为选择</w:t>
      </w:r>
    </w:p>
    <w:p>
      <w:r>
        <w:t>作者：毛宏君著</w:t>
      </w:r>
    </w:p>
    <w:p>
      <w:r>
        <w:t>出版社：北京：北京工业大学出版社</w:t>
      </w:r>
    </w:p>
    <w:p>
      <w:r>
        <w:t>出版日期：1994.03</w:t>
      </w:r>
    </w:p>
    <w:p>
      <w:r>
        <w:t>总页数：180</w:t>
      </w:r>
    </w:p>
    <w:p>
      <w:r>
        <w:t>更多请访问教客网: www.jiaokey.com</w:t>
      </w:r>
    </w:p>
    <w:p>
      <w:r>
        <w:t>中国金融改革大思路  市场经济下中国金融体制改革的目标及行为选择 评论地址：https://www.jiaokey.com/book/detail/10678646.html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