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书名：拜金主义的过去与现在  对“一切向钱看”的历史考察</w:t>
      </w:r>
    </w:p>
    <w:p>
      <w:r>
        <w:t>作者：武文军著</w:t>
      </w:r>
    </w:p>
    <w:p>
      <w:r>
        <w:t>出版社：兰州：甘肃人民出版社</w:t>
      </w:r>
    </w:p>
    <w:p>
      <w:r>
        <w:t>出版日期：1990.01</w:t>
      </w:r>
    </w:p>
    <w:p>
      <w:r>
        <w:t>总页数：225</w:t>
      </w:r>
    </w:p>
    <w:p>
      <w:r>
        <w:t>更多请访问教客网: www.jiaokey.com</w:t>
      </w:r>
    </w:p>
    <w:p>
      <w:r>
        <w:t>拜金主义的过去与现在  对“一切向钱看”的历史考察 评论地址：https://www.jiaokey.com/book/detail/10678643.html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