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非盈利组织公认会计原则解释与应用</w:t>
      </w:r>
    </w:p>
    <w:p>
      <w:r>
        <w:rPr>
          <w:rFonts w:ascii="宋体" w:hAnsi="宋体" w:eastAsia="宋体"/>
          <w:sz w:val="24"/>
        </w:rPr>
        <w:t>（美）理查德·F.拉金，（美）玛里亚·蒂托玛莎著；李建发主译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非盈利组织公认会计原则解释与应用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（美）理查德·F.拉金，（美）玛里亚·蒂托玛莎著；李建发主译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本书出售、求购地址：https://www.jiaokey.com/book/detail/10672902.html</w:t>
      </w:r>
    </w:p>
    <w:p>
      <w:r>
        <w:t>更多相关图书推荐：https://www.jiaokey.com</w:t>
      </w:r>
    </w:p>
    <w:p>
      <w:r>
        <w:t>（美）理查德·F.拉金，（美）玛里亚·蒂托玛莎著；李建发主译 其他作品：https://www.jiaokey.com/tag/（美）理查德·F.拉金，（美）玛里亚·蒂托玛莎著；李建发主译.html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关键词搜索：https://www.jiaokey.com/tag/非盈利组织公认会计原则解释与应用.html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