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Linux实用指南</w:t>
      </w:r>
    </w:p>
    <w:p>
      <w:r>
        <w:rPr>
          <w:rFonts w:ascii="宋体" w:hAnsi="宋体" w:eastAsia="宋体"/>
          <w:sz w:val="24"/>
        </w:rPr>
        <w:t>（美）（P.诺顿）Peter Norton，（美）（A.格瑞伏）Arthur Griffith著；翟大昆，张蕾等译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（美）（P.诺顿）Peter Norton，（美）（A.格瑞伏）Arthur Griffith著；翟大昆，张蕾等译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本书出售、求购地址：https://www.jiaokey.com/book/detail/10667163.html</w:t>
      </w:r>
    </w:p>
    <w:p>
      <w:r>
        <w:t>更多相关图书推荐：https://www.jiaokey.com</w:t>
      </w:r>
    </w:p>
    <w:p>
      <w:r>
        <w:t>（美）（P.诺顿）Peter Norton，（美）（A.格瑞伏）Arthur Griffith著；翟大昆，张蕾等译 其他作品：https://www.jiaokey.com/tag/（美）（P.诺顿）Peter Norton，（美）（A.格瑞伏）Arthur Griffith著；翟大昆，张蕾等译.html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