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书名：破晓年代  后现代中国哲学的重构</w:t>
      </w:r>
    </w:p>
    <w:p>
      <w:r>
        <w:t>作者：梁燕城著</w:t>
      </w:r>
    </w:p>
    <w:p>
      <w:r>
        <w:t>出版社：上海：东方出版中心</w:t>
      </w:r>
    </w:p>
    <w:p>
      <w:r>
        <w:t>出版日期：1999</w:t>
      </w:r>
    </w:p>
    <w:p>
      <w:r>
        <w:t>总页数：330</w:t>
      </w:r>
    </w:p>
    <w:p>
      <w:r>
        <w:t>更多请访问教客网: www.jiaokey.com</w:t>
      </w:r>
    </w:p>
    <w:p>
      <w:r>
        <w:t>破晓年代  后现代中国哲学的重构 评论地址：https://www.jiaokey.com/book/detail/10666825.html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