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列联表分析</w:t>
      </w:r>
    </w:p>
    <w:p>
      <w:r>
        <w:rPr>
          <w:rFonts w:ascii="宋体" w:hAnsi="宋体" w:eastAsia="宋体"/>
          <w:sz w:val="24"/>
        </w:rPr>
        <w:t>（英）艾沃日特（B.S. Everitt）著；刘韵源，周家丽译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列联表分析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（英）艾沃日特（B.S. Everitt）著；刘韵源，周家丽译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本书出售、求购地址：https://www.jiaokey.com/book/detail/10662210.html</w:t>
      </w:r>
    </w:p>
    <w:p>
      <w:r>
        <w:t>更多相关图书推荐：https://www.jiaokey.com</w:t>
      </w:r>
    </w:p>
    <w:p>
      <w:r>
        <w:t>（英）艾沃日特（B.S. Everitt）著；刘韵源，周家丽译 其他作品：https://www.jiaokey.com/tag/（英）艾沃日特（B.S. Everitt）著；刘韵源，周家丽译.html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关键词搜索：https://www.jiaokey.com/tag/列联表分析.html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