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全民英语  2  日常篇</w:t>
      </w:r>
    </w:p>
    <w:p>
      <w:r>
        <w:rPr>
          <w:rFonts w:ascii="宋体" w:hAnsi="宋体" w:eastAsia="宋体"/>
          <w:sz w:val="24"/>
        </w:rPr>
        <w:t>财团法人日本英语教育协会编；黄怡筠译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全民英语  2  日常篇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财团法人日本英语教育协会编；黄怡筠译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本书出售、求购地址：https://www.jiaokey.com/book/detail/10660426.html</w:t>
      </w:r>
    </w:p>
    <w:p>
      <w:r>
        <w:t>更多相关图书推荐：https://www.jiaokey.com</w:t>
      </w:r>
    </w:p>
    <w:p>
      <w:r>
        <w:t>财团法人日本英语教育协会编；黄怡筠译 其他作品：https://www.jiaokey.com/tag/财团法人日本英语教育协会编；黄怡筠译.html</w:t>
      </w:r>
    </w:p>
    <w:p>
      <w:r>
        <w:t>上海市：上海世界图书出版公司 出版图书：https://www.jiaokey.com/tag/上海市：上海世界图书出版公司.html</w:t>
      </w:r>
    </w:p>
    <w:p>
      <w:r>
        <w:t>关键词搜索：https://www.jiaokey.com/tag/全民英语  2  日常篇.html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