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书名：钢笔楷书要领</w:t>
      </w:r>
    </w:p>
    <w:p>
      <w:r>
        <w:t>作者：李洪旺，李达旭等编著</w:t>
      </w:r>
    </w:p>
    <w:p>
      <w:r>
        <w:t>出版社：南宁：广西美术出版社</w:t>
      </w:r>
    </w:p>
    <w:p>
      <w:r>
        <w:t>出版日期：2002.02</w:t>
      </w:r>
    </w:p>
    <w:p>
      <w:r>
        <w:t>总页数：123</w:t>
      </w:r>
    </w:p>
    <w:p>
      <w:r>
        <w:t>更多请访问教客网: www.jiaokey.com</w:t>
      </w:r>
    </w:p>
    <w:p>
      <w:r>
        <w:t>钢笔楷书要领 评论地址：https://www.jiaokey.com/book/detail/10657459.html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