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“展望二十一世纪论坛”首次会议论文之廿八  21世纪前期的中、日、美及环太平洋地区</w:t>
      </w:r>
    </w:p>
    <w:p>
      <w:r>
        <w:rPr>
          <w:rFonts w:ascii="宋体" w:hAnsi="宋体" w:eastAsia="宋体"/>
          <w:sz w:val="24"/>
        </w:rPr>
        <w:t>埃兹拉·F·沃格尔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“展望二十一世纪论坛”首次会议论文之廿八  21世纪前期的中、日、美及环太平洋地区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埃兹拉·F·沃格尔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本书出售、求购地址：https://www.jiaokey.com/book/detail/10656059.html</w:t>
      </w:r>
    </w:p>
    <w:p>
      <w:r>
        <w:t>更多相关图书推荐：https://www.jiaokey.com</w:t>
      </w:r>
    </w:p>
    <w:p>
      <w:r>
        <w:t>埃兹拉·F·沃格尔 其他作品：https://www.jiaokey.com/tag/埃兹拉·F·沃格尔.html</w:t>
      </w:r>
    </w:p>
    <w:p>
      <w:r>
        <w:t>关键词搜索：https://www.jiaokey.com/tag/“展望二十一世纪论坛”首次会议论文之廿八  21世纪前期的中、日、美及环太平洋地区.html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