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逆境中的政策制定</w:t>
      </w:r>
    </w:p>
    <w:p>
      <w:r>
        <w:rPr>
          <w:rFonts w:ascii="宋体" w:hAnsi="宋体" w:eastAsia="宋体"/>
          <w:sz w:val="24"/>
        </w:rPr>
        <w:t>（以）叶海卡·德罗尔著  王满传  尹宝虎等译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逆境中的政策制定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（以）叶海卡·德罗尔著  王满传  尹宝虎等译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本书出售、求购地址：https://www.jiaokey.com/book/detail/10656018.html</w:t>
      </w:r>
    </w:p>
    <w:p>
      <w:r>
        <w:t>更多相关图书推荐：https://www.jiaokey.com</w:t>
      </w:r>
    </w:p>
    <w:p>
      <w:r>
        <w:t>（以）叶海卡·德罗尔著  王满传  尹宝虎等译 其他作品：https://www.jiaokey.com/tag/（以）叶海卡·德罗尔著  王满传  尹宝虎等译.html</w:t>
      </w:r>
    </w:p>
    <w:p>
      <w:r>
        <w:t>上海远东出版社 出版图书：https://www.jiaokey.com/tag/上海远东出版社.html</w:t>
      </w:r>
    </w:p>
    <w:p>
      <w:r>
        <w:t>关键词搜索：https://www.jiaokey.com/tag/逆境中的政策制定.html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