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传感器技术指南</w:t>
      </w:r>
    </w:p>
    <w:p>
      <w:r>
        <w:rPr>
          <w:rFonts w:ascii="宋体" w:hAnsi="宋体" w:eastAsia="宋体"/>
          <w:sz w:val="24"/>
        </w:rPr>
        <w:t>潘喜军，马丽杰等译编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潘喜军，马丽杰等译编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电子工业部敏感元器件专业情报网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本书出售、求购地址：https://www.jiaokey.com/book/detail/10653662.html</w:t>
      </w:r>
    </w:p>
    <w:p>
      <w:r>
        <w:t>更多相关图书推荐：https://www.jiaokey.com</w:t>
      </w:r>
    </w:p>
    <w:p>
      <w:r>
        <w:t>潘喜军，马丽杰等译编 其他作品：https://www.jiaokey.com/tag/潘喜军，马丽杰等译编.html</w:t>
      </w:r>
    </w:p>
    <w:p>
      <w:r>
        <w:t>电子工业部敏感元器件专业情报网 出版图书：https://www.jiaokey.com/tag/电子工业部敏感元器件专业情报网.html</w:t>
      </w:r>
    </w:p>
    <w:p>
      <w:r>
        <w:t>关键词搜索：https://www.jiaokey.com/tag/传感器技术指南.html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