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《论人脑意识系统的神经级结构及工作原理》  人脑运行论</w:t>
      </w:r>
    </w:p>
    <w:p>
      <w:r>
        <w:rPr>
          <w:rFonts w:ascii="宋体" w:hAnsi="宋体" w:eastAsia="宋体"/>
          <w:sz w:val="24"/>
        </w:rPr>
        <w:t>杨春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《论人脑意识系统的神经级结构及工作原理》  人脑运行论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本书出售、求购地址：https://www.jiaokey.com/book/detail/10653596.html</w:t>
      </w:r>
    </w:p>
    <w:p>
      <w:r>
        <w:t>更多相关图书推荐：https://www.jiaokey.com</w:t>
      </w:r>
    </w:p>
    <w:p>
      <w:r>
        <w:t>杨春 其他作品：https://www.jiaokey.com/tag/杨春.html</w:t>
      </w:r>
    </w:p>
    <w:p>
      <w:r>
        <w:t>关键词搜索：https://www.jiaokey.com/tag/《论人脑意识系统的神经级结构及工作原理》  人脑运行论.html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