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知识分子与现代性的危机</w:t>
      </w:r>
    </w:p>
    <w:p>
      <w:r>
        <w:rPr>
          <w:rFonts w:ascii="宋体" w:hAnsi="宋体" w:eastAsia="宋体"/>
          <w:sz w:val="24"/>
        </w:rPr>
        <w:t>（美）卡尔·博格斯（Carl Boggs）著；李俊，蔡海榕译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知识分子与现代性的危机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（美）卡尔·博格斯（Carl Boggs）著；李俊，蔡海榕译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本书出售、求购地址：https://www.jiaokey.com/book/detail/10653137.html</w:t>
      </w:r>
    </w:p>
    <w:p>
      <w:r>
        <w:t>更多相关图书推荐：https://www.jiaokey.com</w:t>
      </w:r>
    </w:p>
    <w:p>
      <w:r>
        <w:t>（美）卡尔·博格斯（Carl Boggs）著；李俊，蔡海榕译 其他作品：https://www.jiaokey.com/tag/（美）卡尔·博格斯（Carl Boggs）著；李俊，蔡海榕译.html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关键词搜索：https://www.jiaokey.com/tag/知识分子与现代性的危机.html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