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20世纪的性理论和性观念</w:t>
      </w:r>
    </w:p>
    <w:p>
      <w:r>
        <w:rPr>
          <w:rFonts w:ascii="宋体" w:hAnsi="宋体" w:eastAsia="宋体"/>
          <w:sz w:val="24"/>
        </w:rPr>
        <w:t>（美）杰弗瑞·威克斯（Jeffrey Weeks）著；宋文伟，侯萍译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20世纪的性理论和性观念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（美）杰弗瑞·威克斯（Jeffrey Weeks）著；宋文伟，侯萍译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本书出售、求购地址：https://www.jiaokey.com/book/detail/10653116.html</w:t>
      </w:r>
    </w:p>
    <w:p>
      <w:r>
        <w:t>更多相关图书推荐：https://www.jiaokey.com</w:t>
      </w:r>
    </w:p>
    <w:p>
      <w:r>
        <w:t>（美）杰弗瑞·威克斯（Jeffrey Weeks）著；宋文伟，侯萍译 其他作品：https://www.jiaokey.com/tag/（美）杰弗瑞·威克斯（Jeffrey Weeks）著；宋文伟，侯萍译.html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关键词搜索：https://www.jiaokey.com/tag/20世纪的性理论和性观念.html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