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</w:t>
      </w:r>
    </w:p>
    <w:p>
      <w:r>
        <w:rPr>
          <w:rFonts w:ascii="宋体" w:hAnsi="宋体" w:eastAsia="宋体"/>
          <w:sz w:val="24"/>
        </w:rPr>
        <w:t>（印）B.巴达查里雅著；冯金辛，郭开兰译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（印）B.巴达查里雅著；冯金辛，郭开兰译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本书出售、求购地址：https://www.jiaokey.com/book/detail/10652814.html</w:t>
      </w:r>
    </w:p>
    <w:p>
      <w:r>
        <w:t>更多相关图书推荐：https://www.jiaokey.com</w:t>
      </w:r>
    </w:p>
    <w:p>
      <w:r>
        <w:t>（印）B.巴达查里雅著；冯金辛，郭开兰译 其他作品：https://www.jiaokey.com/tag/（印）B.巴达查里雅著；冯金辛，郭开兰译.html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关键词搜索：https://www.jiaokey.com/tag/饥饿.html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