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无冲突存取系统的一类斜排方法</w:t>
      </w:r>
    </w:p>
    <w:p>
      <w:r>
        <w:rPr>
          <w:rFonts w:ascii="宋体" w:hAnsi="宋体" w:eastAsia="宋体"/>
          <w:sz w:val="24"/>
        </w:rPr>
        <w:t>高庆狮，刘志勇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无冲突存取系统的一类斜排方法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高庆狮，刘志勇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本书出售、求购地址：https://www.jiaokey.com/book/detail/10540372.html</w:t>
      </w:r>
    </w:p>
    <w:p>
      <w:r>
        <w:t>更多相关图书推荐：https://www.jiaokey.com</w:t>
      </w:r>
    </w:p>
    <w:p>
      <w:r>
        <w:t>高庆狮，刘志勇 其他作品：https://www.jiaokey.com/tag/高庆狮，刘志勇.html</w:t>
      </w:r>
    </w:p>
    <w:p>
      <w:r>
        <w:t>关键词搜索：https://www.jiaokey.com/tag/无冲突存取系统的一类斜排方法.html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