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合理的防腐蚀设计</w:t>
      </w:r>
    </w:p>
    <w:p>
      <w:r>
        <w:rPr>
          <w:rFonts w:ascii="宋体" w:hAnsi="宋体" w:eastAsia="宋体"/>
          <w:sz w:val="24"/>
        </w:rPr>
        <w:t>（德）H·E·毕勒 （德）D·维斯腾贝格编；赵克清译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合理的防腐蚀设计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（德）H·E·毕勒 （德）D·维斯腾贝格编；赵克清译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本书出售、求购地址：https://www.jiaokey.com/book/detail/10539827.html</w:t>
      </w:r>
    </w:p>
    <w:p>
      <w:r>
        <w:t>更多相关图书推荐：https://www.jiaokey.com</w:t>
      </w:r>
    </w:p>
    <w:p>
      <w:r>
        <w:t>（德）H·E·毕勒 （德）D·维斯腾贝格编；赵克清译 其他作品：https://www.jiaokey.com/tag/（德）H·E·毕勒 （德）D·维斯腾贝格编；赵克清译.html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关键词搜索：https://www.jiaokey.com/tag/合理的防腐蚀设计.html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