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 第一部分（上）（初中理化）</w:t>
      </w:r>
    </w:p>
    <w:p>
      <w:r>
        <w:rPr>
          <w:rFonts w:ascii="宋体" w:hAnsi="宋体" w:eastAsia="宋体"/>
          <w:sz w:val="24"/>
        </w:rPr>
        <w:t>（日）茅诚司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 第一部分（上）（初中理化）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（日）茅诚司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本书出售、求购地址：https://www.jiaokey.com/book/detail/10537285.html</w:t>
      </w:r>
    </w:p>
    <w:p>
      <w:r>
        <w:t>更多相关图书推荐：https://www.jiaokey.com</w:t>
      </w:r>
    </w:p>
    <w:p>
      <w:r>
        <w:t>（日）茅诚司 等 其他作品：https://www.jiaokey.com/tag/（日）茅诚司 等.html</w:t>
      </w:r>
    </w:p>
    <w:p>
      <w:r>
        <w:t>吉林人民出版社 出版图书：https://www.jiaokey.com/tag/吉林人民出版社.html</w:t>
      </w:r>
    </w:p>
    <w:p>
      <w:r>
        <w:t>关键词搜索：https://www.jiaokey.com/tag/新科学 第一部分（上）（初中理化）.html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