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碳氧化合物联合散射光谱的基本参量</w:t>
      </w:r>
    </w:p>
    <w:p>
      <w:r>
        <w:rPr>
          <w:rFonts w:ascii="宋体" w:hAnsi="宋体" w:eastAsia="宋体"/>
          <w:sz w:val="24"/>
        </w:rPr>
        <w:t>Г.С.兰斯具尔格等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碳氧化合物联合散射光谱的基本参量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Г.С.兰斯具尔格等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本书出售、求购地址：https://www.jiaokey.com/book/detail/10534483.html</w:t>
      </w:r>
    </w:p>
    <w:p>
      <w:r>
        <w:t>更多相关图书推荐：https://www.jiaokey.com</w:t>
      </w:r>
    </w:p>
    <w:p>
      <w:r>
        <w:t>Г.С.兰斯具尔格等 其他作品：https://www.jiaokey.com/tag/Г.С.兰斯具尔格等.html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关键词搜索：https://www.jiaokey.com/tag/碳氧化合物联合散射光谱的基本参量.html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