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运筹学讲义  下</w:t>
      </w:r>
    </w:p>
    <w:p>
      <w:r>
        <w:rPr>
          <w:rFonts w:ascii="宋体" w:hAnsi="宋体" w:eastAsia="宋体"/>
          <w:sz w:val="24"/>
        </w:rPr>
        <w:t>顾基发，李秉全，施闺芳，魏权龄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顾基发，李秉全，施闺芳，魏权龄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清华大学经济管理工程系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本书出售、求购地址：https://www.jiaokey.com/book/detail/10533533.html</w:t>
      </w:r>
    </w:p>
    <w:p>
      <w:r>
        <w:t>更多相关图书推荐：https://www.jiaokey.com</w:t>
      </w:r>
    </w:p>
    <w:p>
      <w:r>
        <w:t>顾基发，李秉全，施闺芳，魏权龄 其他作品：https://www.jiaokey.com/tag/顾基发，李秉全，施闺芳，魏权龄.html</w:t>
      </w:r>
    </w:p>
    <w:p>
      <w:r>
        <w:t>清华大学经济管理工程系 出版图书：https://www.jiaokey.com/tag/清华大学经济管理工程系.html</w:t>
      </w:r>
    </w:p>
    <w:p>
      <w:r>
        <w:t>关键词搜索：https://www.jiaokey.com/tag/运筹学讲义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