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投资基金与中国资本市场-从资源配置效率看一个新兴金融产业成长</w:t>
      </w:r>
    </w:p>
    <w:p>
      <w:r>
        <w:rPr>
          <w:rFonts w:ascii="宋体" w:hAnsi="宋体" w:eastAsia="宋体"/>
          <w:sz w:val="24"/>
        </w:rPr>
        <w:t>徐洪才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投资基金与中国资本市场-从资源配置效率看一个新兴金融产业成长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本书出售、求购地址：https://www.jiaokey.com/book/detail/10533012.html</w:t>
      </w:r>
    </w:p>
    <w:p>
      <w:r>
        <w:t>更多相关图书推荐：https://www.jiaokey.com</w:t>
      </w:r>
    </w:p>
    <w:p>
      <w:r>
        <w:t>徐洪才 其他作品：https://www.jiaokey.com/tag/徐洪才.html</w:t>
      </w:r>
    </w:p>
    <w:p>
      <w:r>
        <w:t>关键词搜索：https://www.jiaokey.com/tag/投资基金与中国资本市场-从资源配置效率看一个新兴金融产业成长.html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